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4F" w:rsidRPr="00342182" w:rsidRDefault="00D868C2" w:rsidP="00DB7CA6">
      <w:pPr>
        <w:pStyle w:val="Title"/>
        <w:rPr>
          <w:rFonts w:ascii="Calibri" w:hAnsi="Calibri"/>
          <w:szCs w:val="36"/>
        </w:rPr>
      </w:pPr>
      <w:r w:rsidRPr="00D868C2">
        <w:rPr>
          <w:rFonts w:ascii="Calibri" w:hAnsi="Calibri"/>
          <w:noProof/>
          <w:sz w:val="24"/>
        </w:rPr>
        <w:pict>
          <v:line id="_x0000_s1027" style="position:absolute;left:0;text-align:left;flip:y;z-index:251658240" from="8.55pt,-.85pt" to="485.55pt,-.85pt" strokeweight="2pt">
            <v:stroke startarrowwidth="narrow" startarrowlength="short" endarrowwidth="narrow" endarrowlength="short"/>
          </v:line>
        </w:pict>
      </w:r>
      <w:r w:rsidR="00D66A4F" w:rsidRPr="00342182">
        <w:rPr>
          <w:rFonts w:ascii="Calibri" w:hAnsi="Calibri"/>
          <w:szCs w:val="36"/>
        </w:rPr>
        <w:t xml:space="preserve">DAWN HELEOS &amp; </w:t>
      </w:r>
      <w:r w:rsidR="00DF3622">
        <w:rPr>
          <w:rFonts w:ascii="Calibri" w:hAnsi="Calibri"/>
          <w:szCs w:val="36"/>
        </w:rPr>
        <w:t xml:space="preserve">miniDAWN </w:t>
      </w:r>
      <w:r w:rsidR="00D66A4F" w:rsidRPr="00342182">
        <w:rPr>
          <w:rFonts w:ascii="Calibri" w:hAnsi="Calibri"/>
          <w:szCs w:val="36"/>
        </w:rPr>
        <w:t xml:space="preserve">TREOS Instrument Setup </w:t>
      </w:r>
      <w:r w:rsidR="00257242">
        <w:rPr>
          <w:rFonts w:ascii="Calibri" w:hAnsi="Calibri"/>
          <w:szCs w:val="36"/>
        </w:rPr>
        <w:br/>
      </w:r>
      <w:r w:rsidR="00D66A4F" w:rsidRPr="00342182">
        <w:rPr>
          <w:rFonts w:ascii="Calibri" w:hAnsi="Calibri"/>
          <w:szCs w:val="36"/>
        </w:rPr>
        <w:t>and Troubleshooting</w:t>
      </w:r>
    </w:p>
    <w:p w:rsidR="00D66A4F" w:rsidRPr="00342182" w:rsidRDefault="00D868C2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line id="_x0000_s1026" style="position:absolute;z-index:251657216" from="8.55pt,4.1pt" to="485.55pt,4.1pt" strokeweight="2pt">
            <v:stroke startarrowwidth="narrow" startarrowlength="short" endarrowwidth="narrow" endarrowlength="short"/>
          </v:line>
        </w:pict>
      </w:r>
    </w:p>
    <w:p w:rsidR="00D66A4F" w:rsidRPr="00342182" w:rsidRDefault="00D66A4F">
      <w:pPr>
        <w:pStyle w:val="Heading1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Objectives:</w:t>
      </w:r>
    </w:p>
    <w:p w:rsidR="00D66A4F" w:rsidRPr="00342182" w:rsidRDefault="00D66A4F">
      <w:pPr>
        <w:pStyle w:val="BodyText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This course will familiarize the student with:</w:t>
      </w:r>
    </w:p>
    <w:p w:rsidR="00D66A4F" w:rsidRPr="00342182" w:rsidRDefault="00D66A4F">
      <w:pPr>
        <w:pStyle w:val="List2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a)</w:t>
      </w:r>
      <w:r w:rsidRPr="00342182">
        <w:rPr>
          <w:rFonts w:ascii="Calibri" w:hAnsi="Calibri"/>
          <w:sz w:val="24"/>
        </w:rPr>
        <w:tab/>
        <w:t>the locations and functions of the hardware components</w:t>
      </w:r>
    </w:p>
    <w:p w:rsidR="00D66A4F" w:rsidRPr="00342182" w:rsidRDefault="00D66A4F" w:rsidP="00DB7CA6">
      <w:pPr>
        <w:pStyle w:val="List2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b)</w:t>
      </w:r>
      <w:r w:rsidRPr="00342182">
        <w:rPr>
          <w:rFonts w:ascii="Calibri" w:hAnsi="Calibri"/>
          <w:sz w:val="24"/>
        </w:rPr>
        <w:tab/>
        <w:t xml:space="preserve">troubleshooting </w:t>
      </w:r>
      <w:r w:rsidR="00DB7CA6">
        <w:rPr>
          <w:rFonts w:ascii="Calibri" w:hAnsi="Calibri"/>
          <w:sz w:val="24"/>
        </w:rPr>
        <w:t>of hardware</w:t>
      </w:r>
    </w:p>
    <w:p w:rsidR="00D66A4F" w:rsidRPr="00342182" w:rsidRDefault="00D66A4F">
      <w:pPr>
        <w:tabs>
          <w:tab w:val="left" w:pos="720"/>
          <w:tab w:val="left" w:pos="1080"/>
        </w:tabs>
        <w:ind w:left="720"/>
        <w:rPr>
          <w:rFonts w:ascii="Calibri" w:hAnsi="Calibri"/>
          <w:sz w:val="24"/>
        </w:rPr>
      </w:pPr>
    </w:p>
    <w:p w:rsidR="00D66A4F" w:rsidRPr="00342182" w:rsidRDefault="00D66A4F">
      <w:pPr>
        <w:pStyle w:val="Heading1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References:</w:t>
      </w:r>
    </w:p>
    <w:p w:rsidR="00DB7CA6" w:rsidRDefault="00D66A4F" w:rsidP="009E0BBB">
      <w:pPr>
        <w:pStyle w:val="BodyText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Instrument User Guide</w:t>
      </w:r>
    </w:p>
    <w:p w:rsidR="008B4854" w:rsidRDefault="008B4854" w:rsidP="009E0BBB">
      <w:pPr>
        <w:pStyle w:val="BodyText"/>
        <w:rPr>
          <w:rFonts w:ascii="Calibri" w:hAnsi="Calibri"/>
          <w:sz w:val="24"/>
        </w:rPr>
      </w:pPr>
    </w:p>
    <w:p w:rsidR="008B4854" w:rsidRPr="004B7CE5" w:rsidRDefault="008B4854" w:rsidP="008B4854">
      <w:pPr>
        <w:pStyle w:val="BodyText"/>
        <w:jc w:val="center"/>
        <w:rPr>
          <w:rFonts w:ascii="Calibri" w:hAnsi="Calibri"/>
          <w:b/>
          <w:bCs/>
          <w:i/>
          <w:iCs/>
          <w:sz w:val="24"/>
          <w:szCs w:val="24"/>
        </w:rPr>
      </w:pPr>
      <w:r w:rsidRPr="004B7CE5">
        <w:rPr>
          <w:rFonts w:ascii="Calibri" w:hAnsi="Calibri"/>
          <w:b/>
          <w:bCs/>
          <w:i/>
          <w:iCs/>
          <w:sz w:val="24"/>
          <w:szCs w:val="24"/>
        </w:rPr>
        <w:t>Flow Cell Geometry: Scattering angles and illuminated volumes</w:t>
      </w: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18"/>
        <w:gridCol w:w="540"/>
        <w:gridCol w:w="180"/>
        <w:gridCol w:w="5130"/>
      </w:tblGrid>
      <w:tr w:rsidR="00DB7CA6" w:rsidTr="001417AF">
        <w:trPr>
          <w:trHeight w:val="4572"/>
        </w:trPr>
        <w:tc>
          <w:tcPr>
            <w:tcW w:w="4518" w:type="dxa"/>
            <w:vAlign w:val="center"/>
          </w:tcPr>
          <w:p w:rsidR="00DB7CA6" w:rsidRDefault="008E48EC" w:rsidP="00DB7CA6">
            <w:pPr>
              <w:pStyle w:val="BodyTex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2699560" cy="2636148"/>
                  <wp:effectExtent l="19050" t="0" r="5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7034" cy="26336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0" w:type="dxa"/>
            <w:gridSpan w:val="3"/>
            <w:vAlign w:val="center"/>
          </w:tcPr>
          <w:p w:rsidR="00DB7CA6" w:rsidRDefault="008E48EC" w:rsidP="001417AF">
            <w:pPr>
              <w:pStyle w:val="BodyText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3457797" cy="2086109"/>
                  <wp:effectExtent l="19050" t="0" r="9303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073" cy="2085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CA6" w:rsidTr="00DB7CA6">
        <w:tc>
          <w:tcPr>
            <w:tcW w:w="10368" w:type="dxa"/>
            <w:gridSpan w:val="4"/>
            <w:vAlign w:val="center"/>
          </w:tcPr>
          <w:p w:rsidR="00DB7CA6" w:rsidRDefault="008E48EC" w:rsidP="00DB7CA6">
            <w:pPr>
              <w:pStyle w:val="BodyText"/>
              <w:jc w:val="center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4139264" cy="2283943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9331" cy="228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CE5" w:rsidTr="00DB7CA6">
        <w:tc>
          <w:tcPr>
            <w:tcW w:w="10368" w:type="dxa"/>
            <w:gridSpan w:val="4"/>
            <w:vAlign w:val="center"/>
          </w:tcPr>
          <w:p w:rsidR="004B7CE5" w:rsidRPr="004B7CE5" w:rsidRDefault="004B7CE5" w:rsidP="004B7CE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</w:pPr>
            <w:r w:rsidRPr="004B7CE5"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lastRenderedPageBreak/>
              <w:t>HELEOS Read Head and Laser Assembly</w:t>
            </w:r>
          </w:p>
          <w:p w:rsidR="004B7CE5" w:rsidRPr="00DB7CA6" w:rsidRDefault="004B7CE5" w:rsidP="004B7CE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</w:tc>
      </w:tr>
      <w:tr w:rsidR="00CC4655" w:rsidTr="0017372F">
        <w:tc>
          <w:tcPr>
            <w:tcW w:w="5238" w:type="dxa"/>
            <w:gridSpan w:val="3"/>
            <w:vAlign w:val="center"/>
          </w:tcPr>
          <w:p w:rsidR="00CC4655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3014001" cy="1935125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756" cy="1940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0" w:type="dxa"/>
          </w:tcPr>
          <w:p w:rsidR="00CC4655" w:rsidRDefault="008E48EC" w:rsidP="001417AF">
            <w:pPr>
              <w:pStyle w:val="BodyText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3043127" cy="1496942"/>
                  <wp:effectExtent l="19050" t="0" r="4873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6445" cy="1498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655" w:rsidTr="00DB7CA6">
        <w:tc>
          <w:tcPr>
            <w:tcW w:w="10368" w:type="dxa"/>
            <w:gridSpan w:val="4"/>
          </w:tcPr>
          <w:p w:rsidR="004B7CE5" w:rsidRDefault="004B7CE5" w:rsidP="00CC4655">
            <w:pPr>
              <w:pStyle w:val="BodyText"/>
              <w:jc w:val="center"/>
              <w:rPr>
                <w:rFonts w:ascii="Calibri" w:hAnsi="Calibri"/>
                <w:sz w:val="24"/>
              </w:rPr>
            </w:pPr>
          </w:p>
          <w:p w:rsidR="00CC4655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5801214" cy="4848648"/>
                  <wp:effectExtent l="19050" t="0" r="9036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1214" cy="48486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48EC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  <w:p w:rsidR="008E48EC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  <w:p w:rsidR="008E48EC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</w:tc>
      </w:tr>
      <w:tr w:rsidR="004B7CE5" w:rsidTr="00DB7CA6">
        <w:tc>
          <w:tcPr>
            <w:tcW w:w="10368" w:type="dxa"/>
            <w:gridSpan w:val="4"/>
          </w:tcPr>
          <w:p w:rsidR="004B7CE5" w:rsidRPr="004B7CE5" w:rsidRDefault="004B7CE5" w:rsidP="004B7CE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</w:pPr>
            <w:r w:rsidRPr="004B7CE5"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lastRenderedPageBreak/>
              <w:t>TREOS Read Head and Laser Assembly</w:t>
            </w:r>
          </w:p>
          <w:p w:rsidR="004B7CE5" w:rsidRDefault="004B7CE5" w:rsidP="00CC4655">
            <w:pPr>
              <w:pStyle w:val="BodyText"/>
              <w:jc w:val="center"/>
              <w:rPr>
                <w:rFonts w:ascii="Calibri" w:hAnsi="Calibri"/>
                <w:sz w:val="24"/>
              </w:rPr>
            </w:pPr>
          </w:p>
        </w:tc>
      </w:tr>
      <w:tr w:rsidR="00CC4655" w:rsidTr="00DB7CA6">
        <w:tc>
          <w:tcPr>
            <w:tcW w:w="5058" w:type="dxa"/>
            <w:gridSpan w:val="2"/>
            <w:vAlign w:val="center"/>
          </w:tcPr>
          <w:p w:rsidR="00CC4655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2200252" cy="2854197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52" cy="2854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48EC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  <w:p w:rsidR="008E48EC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</w:tc>
        <w:tc>
          <w:tcPr>
            <w:tcW w:w="5310" w:type="dxa"/>
            <w:gridSpan w:val="2"/>
            <w:vAlign w:val="center"/>
          </w:tcPr>
          <w:p w:rsidR="00CC4655" w:rsidRDefault="008E48EC" w:rsidP="00CC4655">
            <w:pPr>
              <w:pStyle w:val="BodyText"/>
              <w:jc w:val="both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3088669" cy="85644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329" cy="858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655" w:rsidTr="00DB7CA6">
        <w:tc>
          <w:tcPr>
            <w:tcW w:w="10368" w:type="dxa"/>
            <w:gridSpan w:val="4"/>
          </w:tcPr>
          <w:p w:rsidR="00CC4655" w:rsidRDefault="008E48EC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6183492" cy="4247155"/>
                  <wp:effectExtent l="19050" t="0" r="7758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85192" cy="42483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655" w:rsidRPr="00342182" w:rsidRDefault="00CC4655" w:rsidP="009E0BBB">
      <w:pPr>
        <w:pStyle w:val="BodyText"/>
        <w:jc w:val="center"/>
        <w:rPr>
          <w:rFonts w:ascii="Calibri" w:hAnsi="Calibri"/>
          <w:sz w:val="24"/>
        </w:rPr>
        <w:sectPr w:rsidR="00CC4655" w:rsidRPr="00342182" w:rsidSect="00CD64DE">
          <w:footerReference w:type="even" r:id="rId16"/>
          <w:footerReference w:type="default" r:id="rId17"/>
          <w:pgSz w:w="12240" w:h="15840"/>
          <w:pgMar w:top="1152" w:right="1260" w:bottom="1080" w:left="1170" w:header="720" w:footer="495" w:gutter="0"/>
          <w:cols w:space="720"/>
        </w:sectPr>
      </w:pPr>
    </w:p>
    <w:p w:rsidR="00D66A4F" w:rsidRPr="00342182" w:rsidRDefault="00D66A4F">
      <w:pPr>
        <w:pStyle w:val="List3"/>
        <w:ind w:left="0" w:firstLine="0"/>
        <w:jc w:val="center"/>
        <w:rPr>
          <w:rFonts w:ascii="Calibri" w:hAnsi="Calibri"/>
          <w:sz w:val="24"/>
        </w:rPr>
      </w:pPr>
    </w:p>
    <w:p w:rsidR="009E0BBB" w:rsidRPr="00342182" w:rsidRDefault="00DB7CA6" w:rsidP="00FB4370">
      <w:pPr>
        <w:pStyle w:val="Heading2"/>
        <w:spacing w:after="120"/>
        <w:rPr>
          <w:rFonts w:ascii="Calibri" w:hAnsi="Calibri"/>
        </w:rPr>
      </w:pPr>
      <w:r>
        <w:rPr>
          <w:rFonts w:ascii="Calibri" w:hAnsi="Calibri"/>
          <w:i w:val="0"/>
        </w:rPr>
        <w:lastRenderedPageBreak/>
        <w:t xml:space="preserve">Hardware Workshop </w:t>
      </w:r>
      <w:r w:rsidR="009E0BBB" w:rsidRPr="00342182">
        <w:rPr>
          <w:rFonts w:ascii="Calibri" w:hAnsi="Calibri"/>
          <w:i w:val="0"/>
        </w:rPr>
        <w:t>Topics</w:t>
      </w:r>
      <w:r w:rsidR="009E0BBB" w:rsidRPr="00342182">
        <w:rPr>
          <w:rFonts w:ascii="Calibri" w:hAnsi="Calibri"/>
        </w:rPr>
        <w:t>:</w:t>
      </w:r>
    </w:p>
    <w:p w:rsidR="009E0BBB" w:rsidRPr="00342182" w:rsidRDefault="009E0BBB" w:rsidP="00FB4370">
      <w:pPr>
        <w:pStyle w:val="List2"/>
        <w:numPr>
          <w:ilvl w:val="0"/>
          <w:numId w:val="19"/>
        </w:numPr>
        <w:spacing w:before="24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Description of the rear panel, connections and fuses, turning instrument on.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 xml:space="preserve">Fuses and power cable (standard); 30 min instrument </w:t>
      </w:r>
      <w:proofErr w:type="spellStart"/>
      <w:r w:rsidRPr="00342182">
        <w:rPr>
          <w:rFonts w:ascii="Calibri" w:hAnsi="Calibri"/>
          <w:sz w:val="24"/>
        </w:rPr>
        <w:t>warmup</w:t>
      </w:r>
      <w:proofErr w:type="spellEnd"/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Nitrogen purge (HELEOS only): 30-80 psi, only when needed, e.g. operation at sub-</w:t>
      </w:r>
      <w:proofErr w:type="spellStart"/>
      <w:r w:rsidRPr="00342182">
        <w:rPr>
          <w:rFonts w:ascii="Calibri" w:hAnsi="Calibri"/>
          <w:sz w:val="24"/>
        </w:rPr>
        <w:t>dewpoint</w:t>
      </w:r>
      <w:proofErr w:type="spellEnd"/>
      <w:r w:rsidRPr="00342182">
        <w:rPr>
          <w:rFonts w:ascii="Calibri" w:hAnsi="Calibri"/>
          <w:sz w:val="24"/>
        </w:rPr>
        <w:t xml:space="preserve"> temp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Ethernet (standard)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Fan &amp; air filter (clean yearly)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Serial Tag (helpful for support calls)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RJ connectors (see instrument user guide for wiring color code)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Autoinject In/Out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AUX in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Analog Out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Alarm In/Out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Recycle Valve In/Out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Establishing communications between instrument and ASTRA software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Ethernet to company network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 xml:space="preserve">Ethernet to hub (Static </w:t>
      </w:r>
      <w:r w:rsidRPr="00342182">
        <w:rPr>
          <w:rFonts w:ascii="Calibri" w:hAnsi="Calibri"/>
          <w:i/>
          <w:sz w:val="24"/>
        </w:rPr>
        <w:t>vs.</w:t>
      </w:r>
      <w:r w:rsidRPr="00342182">
        <w:rPr>
          <w:rFonts w:ascii="Calibri" w:hAnsi="Calibri"/>
          <w:sz w:val="24"/>
        </w:rPr>
        <w:t xml:space="preserve"> DHCP)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USB</w:t>
      </w:r>
      <w:r w:rsidRPr="00342182">
        <w:rPr>
          <w:rFonts w:ascii="Calibri" w:hAnsi="Calibri"/>
          <w:sz w:val="24"/>
        </w:rPr>
        <w:sym w:font="Symbol" w:char="F0AE"/>
      </w:r>
      <w:r w:rsidRPr="00342182">
        <w:rPr>
          <w:rFonts w:ascii="Calibri" w:hAnsi="Calibri"/>
          <w:sz w:val="24"/>
        </w:rPr>
        <w:t>Ethernet converter (crossover)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Tour of interior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 xml:space="preserve">LASER Stabilization Optics, beam splitter, Rear </w:t>
      </w:r>
      <w:proofErr w:type="spellStart"/>
      <w:r w:rsidRPr="00342182">
        <w:rPr>
          <w:rFonts w:ascii="Calibri" w:hAnsi="Calibri"/>
          <w:sz w:val="24"/>
        </w:rPr>
        <w:t>vs</w:t>
      </w:r>
      <w:proofErr w:type="spellEnd"/>
      <w:r w:rsidRPr="00342182">
        <w:rPr>
          <w:rFonts w:ascii="Calibri" w:hAnsi="Calibri"/>
          <w:sz w:val="24"/>
        </w:rPr>
        <w:t xml:space="preserve"> Forward L.M.; no LASER warm up if instrument is already warmed up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Spatial Filter (a.k.a. pinhole)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HELEOS photodiode removal &amp; replacement (place o-ring first)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Brief description of QELS fiber mount &amp; temperature probe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Differences between Ambient, H/C, HELEOS 8, TREOS read heads &amp; circuit boards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Cell removal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Liquid leak sensor: description &amp; cleaning suggestions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Boards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EIC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Utility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Flex board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Organic vapor sensor and sensitivity setting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Flow cell removal and Flow to batch conversion kit(s)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Maintain flow cell orientation with in towards the rear of the instrument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Leave tubing and unions connected to cell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Use of rotating batch conversion kit. (HELEOS only)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microCuvette kit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Flow cell care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Will be discussed in detail in later session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Sample solubility is critical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Never above pH10; acids are usually fine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Be aware of glass temperature, never ramp faster than 1ºC per minute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COMET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lastRenderedPageBreak/>
        <w:t>Heated operation and Heated lines (HELEOS)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Setting temperature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Use of 9mm o-rings for operation above 80</w:t>
      </w:r>
      <w:r w:rsidRPr="00342182">
        <w:rPr>
          <w:rFonts w:ascii="Calibri" w:hAnsi="Calibri"/>
          <w:sz w:val="24"/>
        </w:rPr>
        <w:sym w:font="Symbol" w:char="F0B0"/>
      </w:r>
      <w:r w:rsidRPr="00342182">
        <w:rPr>
          <w:rFonts w:ascii="Calibri" w:hAnsi="Calibri"/>
          <w:sz w:val="24"/>
        </w:rPr>
        <w:t xml:space="preserve"> C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Read head detector angles vs. flow cell scattering angles (see last pages)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Actual scattering angles depend upon refractive index of the solvent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Software must know the refractive index of the solvent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Troubleshooting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 xml:space="preserve">0.005" </w:t>
      </w:r>
      <w:proofErr w:type="spellStart"/>
      <w:r w:rsidRPr="00342182">
        <w:rPr>
          <w:rFonts w:ascii="Calibri" w:hAnsi="Calibri"/>
          <w:sz w:val="24"/>
        </w:rPr>
        <w:t>i.d</w:t>
      </w:r>
      <w:proofErr w:type="spellEnd"/>
      <w:r w:rsidRPr="00342182">
        <w:rPr>
          <w:rFonts w:ascii="Calibri" w:hAnsi="Calibri"/>
          <w:sz w:val="24"/>
        </w:rPr>
        <w:t>. tubing is "most" prone to blockage, especially for flow batch work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LASER lifetime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Firmware updates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Virus attacks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Discussion of warranty, service contract, customer support</w:t>
      </w:r>
    </w:p>
    <w:p w:rsidR="009E0BBB" w:rsidRPr="00342182" w:rsidRDefault="009E0BBB" w:rsidP="00DB7CA6">
      <w:pPr>
        <w:pStyle w:val="List2"/>
        <w:numPr>
          <w:ilvl w:val="0"/>
          <w:numId w:val="19"/>
        </w:numPr>
        <w:spacing w:before="12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Description of front panel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 xml:space="preserve">Main 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Dual Graphs and scaling.  Graphical representation of autoinject signal.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Temperature setting (N</w:t>
      </w:r>
      <w:r w:rsidRPr="00342182">
        <w:rPr>
          <w:rFonts w:ascii="Calibri" w:hAnsi="Calibri"/>
          <w:sz w:val="24"/>
          <w:vertAlign w:val="subscript"/>
        </w:rPr>
        <w:t>2</w:t>
      </w:r>
      <w:r w:rsidRPr="00342182">
        <w:rPr>
          <w:rFonts w:ascii="Calibri" w:hAnsi="Calibri"/>
          <w:sz w:val="24"/>
        </w:rPr>
        <w:t xml:space="preserve"> gas required for temperatures less than 20.5°C)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Laser/Comet/Recycle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Batch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Displays/scaling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Use of baseline/normalize buttons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Ability to disable detectors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QELS (optional)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ACF display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Count Rate display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Power sequencing and Dither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Alarm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Audio disable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Alarm polarities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Description of color code and list of alarms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Alarm log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System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Master/Slave relation of heated line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Recycle/COMET sequencing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Analog out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Time interval (collection rate is 36Hz, averaging lowest 25% in interval)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Multi language support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Restart ISI and Load Factory Default</w:t>
      </w:r>
    </w:p>
    <w:p w:rsidR="009E0BBB" w:rsidRPr="00342182" w:rsidRDefault="009E0BBB" w:rsidP="009E0BBB">
      <w:pPr>
        <w:pStyle w:val="List2"/>
        <w:numPr>
          <w:ilvl w:val="2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LASER power %</w:t>
      </w:r>
    </w:p>
    <w:p w:rsidR="009E0BBB" w:rsidRPr="00342182" w:rsidRDefault="009E0BBB" w:rsidP="009E0BBB">
      <w:pPr>
        <w:pStyle w:val="List2"/>
        <w:numPr>
          <w:ilvl w:val="1"/>
          <w:numId w:val="19"/>
        </w:numPr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Comm</w:t>
      </w:r>
      <w:r w:rsidR="00F82371">
        <w:rPr>
          <w:rFonts w:ascii="Calibri" w:hAnsi="Calibri"/>
          <w:sz w:val="24"/>
        </w:rPr>
        <w:t>unication</w:t>
      </w:r>
      <w:r w:rsidRPr="00342182">
        <w:rPr>
          <w:rFonts w:ascii="Calibri" w:hAnsi="Calibri"/>
          <w:sz w:val="24"/>
        </w:rPr>
        <w:t xml:space="preserve"> (DHCP vs. Static)</w:t>
      </w:r>
    </w:p>
    <w:sectPr w:rsidR="009E0BBB" w:rsidRPr="00342182" w:rsidSect="004B7CE5">
      <w:type w:val="continuous"/>
      <w:pgSz w:w="12240" w:h="15840"/>
      <w:pgMar w:top="1152" w:right="1260" w:bottom="1350" w:left="1170" w:header="720" w:footer="4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854" w:rsidRDefault="008B4854">
      <w:r>
        <w:separator/>
      </w:r>
    </w:p>
  </w:endnote>
  <w:endnote w:type="continuationSeparator" w:id="0">
    <w:p w:rsidR="008B4854" w:rsidRDefault="008B4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54" w:rsidRDefault="00D868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B48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4854" w:rsidRDefault="008B48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54" w:rsidRPr="00386749" w:rsidRDefault="008B4854" w:rsidP="00F82371">
    <w:pPr>
      <w:pStyle w:val="Footer"/>
      <w:framePr w:w="10455" w:wrap="around" w:vAnchor="text" w:hAnchor="margin" w:xAlign="center" w:y="1"/>
      <w:tabs>
        <w:tab w:val="clear" w:pos="4320"/>
        <w:tab w:val="clear" w:pos="8640"/>
        <w:tab w:val="right" w:pos="10440"/>
      </w:tabs>
      <w:ind w:right="-2640"/>
      <w:rPr>
        <w:rStyle w:val="PageNumber"/>
        <w:rFonts w:ascii="Calibri" w:hAnsi="Calibri"/>
        <w:sz w:val="18"/>
      </w:rPr>
    </w:pPr>
    <w:r w:rsidRPr="00386749">
      <w:rPr>
        <w:rStyle w:val="PageNumber"/>
        <w:rFonts w:ascii="Calibri" w:hAnsi="Calibri"/>
        <w:sz w:val="18"/>
      </w:rPr>
      <w:tab/>
    </w:r>
    <w:r w:rsidR="00D868C2" w:rsidRPr="00386749">
      <w:rPr>
        <w:rStyle w:val="PageNumber"/>
        <w:rFonts w:ascii="Calibri" w:hAnsi="Calibri"/>
        <w:sz w:val="18"/>
      </w:rPr>
      <w:fldChar w:fldCharType="begin"/>
    </w:r>
    <w:r w:rsidRPr="00386749">
      <w:rPr>
        <w:rStyle w:val="PageNumber"/>
        <w:rFonts w:ascii="Calibri" w:hAnsi="Calibri"/>
        <w:sz w:val="18"/>
      </w:rPr>
      <w:instrText xml:space="preserve">PAGE  </w:instrText>
    </w:r>
    <w:r w:rsidR="00D868C2" w:rsidRPr="00386749">
      <w:rPr>
        <w:rStyle w:val="PageNumber"/>
        <w:rFonts w:ascii="Calibri" w:hAnsi="Calibri"/>
        <w:sz w:val="18"/>
      </w:rPr>
      <w:fldChar w:fldCharType="separate"/>
    </w:r>
    <w:r w:rsidR="001417AF">
      <w:rPr>
        <w:rStyle w:val="PageNumber"/>
        <w:rFonts w:ascii="Calibri" w:hAnsi="Calibri"/>
        <w:noProof/>
        <w:sz w:val="18"/>
      </w:rPr>
      <w:t>5</w:t>
    </w:r>
    <w:r w:rsidR="00D868C2" w:rsidRPr="00386749">
      <w:rPr>
        <w:rStyle w:val="PageNumber"/>
        <w:rFonts w:ascii="Calibri" w:hAnsi="Calibri"/>
        <w:sz w:val="18"/>
      </w:rPr>
      <w:fldChar w:fldCharType="end"/>
    </w:r>
  </w:p>
  <w:p w:rsidR="008B4854" w:rsidRPr="00342182" w:rsidRDefault="008B4854">
    <w:pPr>
      <w:pStyle w:val="Footer"/>
      <w:rPr>
        <w:rFonts w:ascii="Calibri" w:hAnsi="Calibri"/>
      </w:rPr>
    </w:pPr>
    <w:r>
      <w:rPr>
        <w:rFonts w:ascii="Calibri" w:hAnsi="Calibri"/>
        <w:color w:val="000000"/>
        <w:sz w:val="18"/>
        <w:szCs w:val="12"/>
      </w:rPr>
      <w:t>©</w:t>
    </w:r>
    <w:r w:rsidR="008E48EC">
      <w:rPr>
        <w:rFonts w:ascii="Calibri" w:hAnsi="Calibri"/>
        <w:color w:val="000000"/>
        <w:sz w:val="18"/>
        <w:szCs w:val="12"/>
      </w:rPr>
      <w:t xml:space="preserve"> 2011</w:t>
    </w:r>
    <w:r w:rsidRPr="00342182">
      <w:rPr>
        <w:rFonts w:ascii="Calibri" w:hAnsi="Calibri"/>
        <w:color w:val="000000"/>
        <w:sz w:val="18"/>
        <w:szCs w:val="12"/>
      </w:rPr>
      <w:t xml:space="preserve"> Wyatt Technology Corporation - All Rights Reserved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854" w:rsidRDefault="008B4854">
      <w:r>
        <w:separator/>
      </w:r>
    </w:p>
  </w:footnote>
  <w:footnote w:type="continuationSeparator" w:id="0">
    <w:p w:rsidR="008B4854" w:rsidRDefault="008B48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6F6A"/>
    <w:multiLevelType w:val="hybridMultilevel"/>
    <w:tmpl w:val="BC686C64"/>
    <w:lvl w:ilvl="0" w:tplc="B1CED574">
      <w:start w:val="3"/>
      <w:numFmt w:val="upperLetter"/>
      <w:pStyle w:val="Heading3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B6072CB"/>
    <w:multiLevelType w:val="hybridMultilevel"/>
    <w:tmpl w:val="DEE452F8"/>
    <w:lvl w:ilvl="0" w:tplc="D9F6664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F3D21F5"/>
    <w:multiLevelType w:val="hybridMultilevel"/>
    <w:tmpl w:val="56A46E1A"/>
    <w:lvl w:ilvl="0" w:tplc="428ED4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41918F9"/>
    <w:multiLevelType w:val="hybridMultilevel"/>
    <w:tmpl w:val="2076D640"/>
    <w:lvl w:ilvl="0" w:tplc="9FFC114E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63A3CD1"/>
    <w:multiLevelType w:val="hybridMultilevel"/>
    <w:tmpl w:val="B42A3718"/>
    <w:lvl w:ilvl="0" w:tplc="3F0C1D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5C1CAB"/>
    <w:multiLevelType w:val="hybridMultilevel"/>
    <w:tmpl w:val="DFAEB04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4C9510F"/>
    <w:multiLevelType w:val="multilevel"/>
    <w:tmpl w:val="51E431C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11D379B"/>
    <w:multiLevelType w:val="singleLevel"/>
    <w:tmpl w:val="E4367832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49C71C49"/>
    <w:multiLevelType w:val="singleLevel"/>
    <w:tmpl w:val="C8A4BB88"/>
    <w:lvl w:ilvl="0">
      <w:start w:val="1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9">
    <w:nsid w:val="55DB6766"/>
    <w:multiLevelType w:val="singleLevel"/>
    <w:tmpl w:val="ED686F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5C8F1675"/>
    <w:multiLevelType w:val="singleLevel"/>
    <w:tmpl w:val="94CAB29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5D164DB8"/>
    <w:multiLevelType w:val="singleLevel"/>
    <w:tmpl w:val="C292156C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2">
    <w:nsid w:val="5D7051C9"/>
    <w:multiLevelType w:val="singleLevel"/>
    <w:tmpl w:val="071E807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3">
    <w:nsid w:val="5D89196E"/>
    <w:multiLevelType w:val="hybridMultilevel"/>
    <w:tmpl w:val="5E72C594"/>
    <w:lvl w:ilvl="0" w:tplc="A118A98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4">
    <w:nsid w:val="693729F7"/>
    <w:multiLevelType w:val="singleLevel"/>
    <w:tmpl w:val="45FAFC66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5">
    <w:nsid w:val="6F5B3C47"/>
    <w:multiLevelType w:val="singleLevel"/>
    <w:tmpl w:val="65A26E6E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70220F33"/>
    <w:multiLevelType w:val="singleLevel"/>
    <w:tmpl w:val="8482D28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76A97876"/>
    <w:multiLevelType w:val="singleLevel"/>
    <w:tmpl w:val="19D8B61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78B63A8"/>
    <w:multiLevelType w:val="hybridMultilevel"/>
    <w:tmpl w:val="051C4270"/>
    <w:lvl w:ilvl="0" w:tplc="81DEA96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F3E4F66"/>
    <w:multiLevelType w:val="hybridMultilevel"/>
    <w:tmpl w:val="ADEE3076"/>
    <w:lvl w:ilvl="0" w:tplc="09C8B46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7"/>
  </w:num>
  <w:num w:numId="5">
    <w:abstractNumId w:val="10"/>
  </w:num>
  <w:num w:numId="6">
    <w:abstractNumId w:val="16"/>
  </w:num>
  <w:num w:numId="7">
    <w:abstractNumId w:val="8"/>
  </w:num>
  <w:num w:numId="8">
    <w:abstractNumId w:val="9"/>
  </w:num>
  <w:num w:numId="9">
    <w:abstractNumId w:val="15"/>
  </w:num>
  <w:num w:numId="10">
    <w:abstractNumId w:val="14"/>
  </w:num>
  <w:num w:numId="11">
    <w:abstractNumId w:val="6"/>
  </w:num>
  <w:num w:numId="12">
    <w:abstractNumId w:val="4"/>
  </w:num>
  <w:num w:numId="13">
    <w:abstractNumId w:val="3"/>
  </w:num>
  <w:num w:numId="14">
    <w:abstractNumId w:val="0"/>
  </w:num>
  <w:num w:numId="15">
    <w:abstractNumId w:val="18"/>
  </w:num>
  <w:num w:numId="16">
    <w:abstractNumId w:val="2"/>
  </w:num>
  <w:num w:numId="17">
    <w:abstractNumId w:val="19"/>
  </w:num>
  <w:num w:numId="18">
    <w:abstractNumId w:val="13"/>
  </w:num>
  <w:num w:numId="19">
    <w:abstractNumId w:val="5"/>
  </w:num>
  <w:num w:numId="2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8C6"/>
    <w:rsid w:val="000E44FC"/>
    <w:rsid w:val="00140CDE"/>
    <w:rsid w:val="001417AF"/>
    <w:rsid w:val="001628C6"/>
    <w:rsid w:val="0017372F"/>
    <w:rsid w:val="001C205D"/>
    <w:rsid w:val="002100D5"/>
    <w:rsid w:val="00257242"/>
    <w:rsid w:val="00257A18"/>
    <w:rsid w:val="00342182"/>
    <w:rsid w:val="00386749"/>
    <w:rsid w:val="004140B8"/>
    <w:rsid w:val="004B7CE5"/>
    <w:rsid w:val="005E6863"/>
    <w:rsid w:val="006B36C6"/>
    <w:rsid w:val="00884CB6"/>
    <w:rsid w:val="008B4854"/>
    <w:rsid w:val="008E48EC"/>
    <w:rsid w:val="009651FB"/>
    <w:rsid w:val="009A3766"/>
    <w:rsid w:val="009E0BBB"/>
    <w:rsid w:val="00C84F36"/>
    <w:rsid w:val="00CC4655"/>
    <w:rsid w:val="00CD2364"/>
    <w:rsid w:val="00CD64DE"/>
    <w:rsid w:val="00D66A4F"/>
    <w:rsid w:val="00D868C2"/>
    <w:rsid w:val="00DB7CA6"/>
    <w:rsid w:val="00DF3622"/>
    <w:rsid w:val="00F12F8C"/>
    <w:rsid w:val="00F82371"/>
    <w:rsid w:val="00FB4370"/>
    <w:rsid w:val="00FB573C"/>
    <w:rsid w:val="00FD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4FC"/>
  </w:style>
  <w:style w:type="paragraph" w:styleId="Heading1">
    <w:name w:val="heading 1"/>
    <w:basedOn w:val="Normal"/>
    <w:next w:val="Normal"/>
    <w:qFormat/>
    <w:rsid w:val="000E44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0E44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0E44FC"/>
    <w:pPr>
      <w:keepNext/>
      <w:numPr>
        <w:numId w:val="14"/>
      </w:numPr>
      <w:tabs>
        <w:tab w:val="clear" w:pos="1080"/>
        <w:tab w:val="left" w:pos="720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E44F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44F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E44FC"/>
  </w:style>
  <w:style w:type="paragraph" w:styleId="Title">
    <w:name w:val="Title"/>
    <w:basedOn w:val="Normal"/>
    <w:qFormat/>
    <w:rsid w:val="000E44FC"/>
    <w:pPr>
      <w:jc w:val="center"/>
    </w:pPr>
    <w:rPr>
      <w:b/>
      <w:sz w:val="40"/>
    </w:rPr>
  </w:style>
  <w:style w:type="paragraph" w:styleId="Subtitle">
    <w:name w:val="Subtitle"/>
    <w:basedOn w:val="Normal"/>
    <w:qFormat/>
    <w:rsid w:val="000E44FC"/>
    <w:pPr>
      <w:jc w:val="center"/>
    </w:pPr>
    <w:rPr>
      <w:b/>
      <w:sz w:val="36"/>
    </w:rPr>
  </w:style>
  <w:style w:type="paragraph" w:styleId="List2">
    <w:name w:val="List 2"/>
    <w:basedOn w:val="Normal"/>
    <w:rsid w:val="000E44FC"/>
    <w:pPr>
      <w:ind w:left="720" w:hanging="360"/>
    </w:pPr>
  </w:style>
  <w:style w:type="paragraph" w:styleId="List3">
    <w:name w:val="List 3"/>
    <w:basedOn w:val="Normal"/>
    <w:rsid w:val="000E44FC"/>
    <w:pPr>
      <w:ind w:left="1080" w:hanging="360"/>
    </w:pPr>
  </w:style>
  <w:style w:type="paragraph" w:styleId="BodyText">
    <w:name w:val="Body Text"/>
    <w:basedOn w:val="Normal"/>
    <w:rsid w:val="000E44FC"/>
    <w:pPr>
      <w:spacing w:after="120"/>
    </w:pPr>
  </w:style>
  <w:style w:type="paragraph" w:styleId="BodyTextIndent">
    <w:name w:val="Body Text Indent"/>
    <w:basedOn w:val="Normal"/>
    <w:rsid w:val="000E44FC"/>
    <w:pPr>
      <w:spacing w:after="120"/>
      <w:ind w:left="360"/>
    </w:pPr>
  </w:style>
  <w:style w:type="paragraph" w:styleId="BodyText2">
    <w:name w:val="Body Text 2"/>
    <w:basedOn w:val="Normal"/>
    <w:rsid w:val="000E44FC"/>
    <w:pPr>
      <w:tabs>
        <w:tab w:val="num" w:pos="0"/>
      </w:tabs>
    </w:pPr>
    <w:rPr>
      <w:b/>
      <w:bCs/>
      <w:i/>
      <w:iCs/>
      <w:sz w:val="24"/>
      <w:szCs w:val="24"/>
    </w:rPr>
  </w:style>
  <w:style w:type="paragraph" w:styleId="BalloonText">
    <w:name w:val="Balloon Text"/>
    <w:basedOn w:val="Normal"/>
    <w:semiHidden/>
    <w:rsid w:val="000E44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46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546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LSU EOS Hardware Setup Seminar</vt:lpstr>
    </vt:vector>
  </TitlesOfParts>
  <Company>Wyatt Technology Corp.</Company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LSU EOS Hardware Setup Seminar</dc:title>
  <dc:subject/>
  <dc:creator>Ron Myers</dc:creator>
  <cp:keywords/>
  <dc:description/>
  <cp:lastModifiedBy>Sigrid Kuebler</cp:lastModifiedBy>
  <cp:revision>12</cp:revision>
  <cp:lastPrinted>2009-01-16T02:10:00Z</cp:lastPrinted>
  <dcterms:created xsi:type="dcterms:W3CDTF">2008-12-19T01:02:00Z</dcterms:created>
  <dcterms:modified xsi:type="dcterms:W3CDTF">2011-03-08T22:33:00Z</dcterms:modified>
</cp:coreProperties>
</file>